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A2" w:rsidRPr="00830488" w:rsidRDefault="008631A2" w:rsidP="008631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0488">
        <w:rPr>
          <w:b/>
          <w:iCs/>
          <w:sz w:val="28"/>
          <w:szCs w:val="28"/>
        </w:rPr>
        <w:t>Проект организации строительства промышленного здания</w:t>
      </w:r>
    </w:p>
    <w:p w:rsidR="008631A2" w:rsidRDefault="008631A2"/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>
        <w:rPr>
          <w:sz w:val="28"/>
          <w:szCs w:val="28"/>
        </w:rPr>
        <w:t>Нескоромный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65–67.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Богатина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Конструкционные </w:t>
      </w:r>
      <w:proofErr w:type="spellStart"/>
      <w:r>
        <w:rPr>
          <w:sz w:val="28"/>
          <w:szCs w:val="28"/>
        </w:rPr>
        <w:t>фибробетоны</w:t>
      </w:r>
      <w:proofErr w:type="spellEnd"/>
      <w:r>
        <w:rPr>
          <w:sz w:val="28"/>
          <w:szCs w:val="28"/>
        </w:rPr>
        <w:t xml:space="preserve"> для фундаментов гражданских зданий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, Л. В. Моргун, Д. А. </w:t>
      </w:r>
      <w:proofErr w:type="spellStart"/>
      <w:r>
        <w:rPr>
          <w:sz w:val="28"/>
          <w:szCs w:val="28"/>
        </w:rPr>
        <w:t>Вотрин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235–238.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22–25.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Влияние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на морозостойкость строительных растворов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97–100.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морозостойкости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252–256.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свойств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49–53.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Исследование особенностей построения</w:t>
      </w:r>
      <w:r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>
        <w:rPr>
          <w:sz w:val="28"/>
          <w:szCs w:val="28"/>
        </w:rPr>
        <w:t>Гущенко</w:t>
      </w:r>
      <w:proofErr w:type="spellEnd"/>
      <w:r>
        <w:rPr>
          <w:sz w:val="28"/>
          <w:szCs w:val="28"/>
        </w:rPr>
        <w:t xml:space="preserve">, А. С.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, Е. Г. Малышева,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120–122.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</w:t>
      </w:r>
      <w:r>
        <w:rPr>
          <w:sz w:val="28"/>
          <w:szCs w:val="28"/>
        </w:rPr>
        <w:lastRenderedPageBreak/>
        <w:t xml:space="preserve">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22–24.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288–291.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Архитектурное проектирование – успешное начало строительства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140–142.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306–309.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Мирошниченко Л. И.</w:t>
      </w:r>
      <w:r>
        <w:rPr>
          <w:sz w:val="28"/>
          <w:szCs w:val="28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140–143.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 А. Н. Защита зданий и сооружений от подтопления / А. Н. </w:t>
      </w: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, Д. Г. Товмасян.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192–195.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Петренко Л. А.</w:t>
      </w:r>
      <w:r>
        <w:rPr>
          <w:sz w:val="28"/>
          <w:szCs w:val="28"/>
        </w:rPr>
        <w:t xml:space="preserve"> Закрепление грунтов основания образовательной школы методом </w:t>
      </w:r>
      <w:proofErr w:type="spellStart"/>
      <w:r>
        <w:rPr>
          <w:sz w:val="28"/>
          <w:szCs w:val="28"/>
        </w:rPr>
        <w:t>однорастворной</w:t>
      </w:r>
      <w:proofErr w:type="spellEnd"/>
      <w:r>
        <w:rPr>
          <w:sz w:val="28"/>
          <w:szCs w:val="28"/>
        </w:rPr>
        <w:t xml:space="preserve"> силикатизации / Л. А. </w:t>
      </w:r>
      <w:r>
        <w:rPr>
          <w:bCs/>
          <w:sz w:val="28"/>
          <w:szCs w:val="28"/>
        </w:rPr>
        <w:t>Петренко, А. М.</w:t>
      </w:r>
      <w:r>
        <w:rPr>
          <w:sz w:val="28"/>
          <w:szCs w:val="28"/>
        </w:rPr>
        <w:t xml:space="preserve"> Петренко, К. В. Павленко.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167–170.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Пимшин И. Ю.</w:t>
      </w:r>
      <w:r>
        <w:rPr>
          <w:sz w:val="28"/>
          <w:szCs w:val="28"/>
        </w:rPr>
        <w:t xml:space="preserve"> Исследование влияния геометрии обратной линейно–угловой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>
        <w:rPr>
          <w:sz w:val="28"/>
          <w:szCs w:val="28"/>
        </w:rPr>
        <w:t>Корсунов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336–340.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Пимшин И. Ю.</w:t>
      </w:r>
      <w:r>
        <w:rPr>
          <w:sz w:val="28"/>
          <w:szCs w:val="28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171–175.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 и логистика: </w:t>
      </w:r>
      <w:proofErr w:type="spellStart"/>
      <w:r>
        <w:rPr>
          <w:sz w:val="28"/>
          <w:szCs w:val="28"/>
        </w:rPr>
        <w:t>пространственно</w:t>
      </w:r>
      <w:proofErr w:type="spellEnd"/>
      <w:r>
        <w:rPr>
          <w:sz w:val="28"/>
          <w:szCs w:val="28"/>
        </w:rPr>
        <w:t xml:space="preserve">–технологическая синергия развития : сб. науч. тр. IV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 н/Д, 2020. – С. 245–249.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176–180.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>
        <w:rPr>
          <w:sz w:val="28"/>
          <w:szCs w:val="28"/>
        </w:rPr>
        <w:t>Горьковой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196–200.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181–185.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Прокопова М. В.</w:t>
      </w:r>
      <w:r>
        <w:rPr>
          <w:sz w:val="28"/>
          <w:szCs w:val="28"/>
        </w:rPr>
        <w:t xml:space="preserve"> Расчетное обоснование усиления стропил при реконструкции / М. В. Прокопова,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, Я. С. Рубцова.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341–344.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>
        <w:rPr>
          <w:sz w:val="28"/>
          <w:szCs w:val="28"/>
        </w:rPr>
        <w:t>Цомин</w:t>
      </w:r>
      <w:proofErr w:type="spellEnd"/>
      <w:r>
        <w:rPr>
          <w:sz w:val="28"/>
          <w:szCs w:val="28"/>
        </w:rPr>
        <w:t xml:space="preserve">, А. А. Шевелев.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219–222.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Соколова В. А.</w:t>
      </w:r>
      <w:r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</w:t>
      </w:r>
      <w:r>
        <w:rPr>
          <w:sz w:val="28"/>
          <w:szCs w:val="28"/>
        </w:rPr>
        <w:lastRenderedPageBreak/>
        <w:t xml:space="preserve">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350–354.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Стешенко В. И.</w:t>
      </w:r>
      <w:r>
        <w:rPr>
          <w:sz w:val="28"/>
          <w:szCs w:val="28"/>
        </w:rPr>
        <w:t xml:space="preserve"> Проблемы совместной работы надземных и подземных сооружений / В. И. Стешенко, М. С. Плешко.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355–358.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54–56.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189–193.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Фастов А. В.</w:t>
      </w:r>
      <w:r>
        <w:rPr>
          <w:sz w:val="28"/>
          <w:szCs w:val="28"/>
        </w:rPr>
        <w:t xml:space="preserve"> Современные решения в строительстве / А. В. Фастов,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240–242.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Комбинированный способ ликвидации провалов земной поверхности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73–76. – Фонд НТБ.</w:t>
      </w:r>
    </w:p>
    <w:p w:rsidR="004E6998" w:rsidRDefault="004E6998" w:rsidP="00A86C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Расчет </w:t>
      </w:r>
      <w:proofErr w:type="spellStart"/>
      <w:r>
        <w:rPr>
          <w:sz w:val="28"/>
          <w:szCs w:val="28"/>
        </w:rPr>
        <w:t>балочно</w:t>
      </w:r>
      <w:proofErr w:type="spellEnd"/>
      <w:r>
        <w:rPr>
          <w:sz w:val="28"/>
          <w:szCs w:val="28"/>
        </w:rPr>
        <w:t xml:space="preserve">–разрезного пролётного строения из обычного </w:t>
      </w:r>
      <w:proofErr w:type="gramStart"/>
      <w:r>
        <w:rPr>
          <w:sz w:val="28"/>
          <w:szCs w:val="28"/>
        </w:rPr>
        <w:t>железобетона :</w:t>
      </w:r>
      <w:proofErr w:type="gramEnd"/>
      <w:r>
        <w:rPr>
          <w:sz w:val="28"/>
          <w:szCs w:val="28"/>
        </w:rPr>
        <w:t xml:space="preserve"> учеб.–метод. пособие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; ФГБОУ ВО РГУПС. – Ростов н/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РГУПС, 2021. – 20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прил. – Фонд НТБ.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– Б. ц.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+ Текст : непосредственный.</w:t>
      </w:r>
    </w:p>
    <w:bookmarkEnd w:id="0"/>
    <w:p w:rsidR="008631A2" w:rsidRDefault="008631A2" w:rsidP="00A86C62">
      <w:pPr>
        <w:ind w:firstLine="709"/>
        <w:jc w:val="both"/>
      </w:pPr>
    </w:p>
    <w:sectPr w:rsidR="0086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2E8"/>
    <w:multiLevelType w:val="hybridMultilevel"/>
    <w:tmpl w:val="1F345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F1"/>
    <w:rsid w:val="004E6998"/>
    <w:rsid w:val="006766F1"/>
    <w:rsid w:val="008631A2"/>
    <w:rsid w:val="00A86C62"/>
    <w:rsid w:val="00BB2EC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0912B-1A7E-4017-AF20-A32EC1B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2022-02-21T10:12:00Z</dcterms:created>
  <dcterms:modified xsi:type="dcterms:W3CDTF">2022-03-02T08:16:00Z</dcterms:modified>
</cp:coreProperties>
</file>