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Default="001817AF" w:rsidP="00181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17AF">
        <w:rPr>
          <w:rFonts w:ascii="Times New Roman" w:hAnsi="Times New Roman" w:cs="Times New Roman"/>
          <w:b/>
          <w:sz w:val="28"/>
          <w:szCs w:val="28"/>
        </w:rPr>
        <w:t>Проектирование и оснащение оборудованием участка (отделения) депо по ремонту подвижного состава (для конкретных депо по заявкам предприятий)</w:t>
      </w:r>
    </w:p>
    <w:p w:rsidR="00AF7436" w:rsidRDefault="00AF7436" w:rsidP="001817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0F63">
        <w:rPr>
          <w:rFonts w:ascii="Times New Roman" w:hAnsi="Times New Roman" w:cs="Times New Roman"/>
          <w:sz w:val="28"/>
          <w:szCs w:val="28"/>
          <w:lang w:val="en-US"/>
        </w:rPr>
        <w:t>Ablyalimov</w:t>
      </w:r>
      <w:proofErr w:type="spellEnd"/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, O. Natural lighting of industrial premises in the locomotive depo / O. </w:t>
      </w:r>
      <w:proofErr w:type="spellStart"/>
      <w:r w:rsidRPr="00580F63">
        <w:rPr>
          <w:rFonts w:ascii="Times New Roman" w:hAnsi="Times New Roman" w:cs="Times New Roman"/>
          <w:sz w:val="28"/>
          <w:szCs w:val="28"/>
          <w:lang w:val="en-US"/>
        </w:rPr>
        <w:t>Ablyalimov</w:t>
      </w:r>
      <w:proofErr w:type="spellEnd"/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, B. </w:t>
      </w:r>
      <w:proofErr w:type="spellStart"/>
      <w:r w:rsidRPr="00580F63">
        <w:rPr>
          <w:rFonts w:ascii="Times New Roman" w:hAnsi="Times New Roman" w:cs="Times New Roman"/>
          <w:sz w:val="28"/>
          <w:szCs w:val="28"/>
          <w:lang w:val="en-US"/>
        </w:rPr>
        <w:t>Gayratov</w:t>
      </w:r>
      <w:proofErr w:type="spellEnd"/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, Sh. </w:t>
      </w:r>
      <w:proofErr w:type="spellStart"/>
      <w:r w:rsidRPr="00580F63">
        <w:rPr>
          <w:rFonts w:ascii="Times New Roman" w:hAnsi="Times New Roman" w:cs="Times New Roman"/>
          <w:sz w:val="28"/>
          <w:szCs w:val="28"/>
          <w:lang w:val="en-US"/>
        </w:rPr>
        <w:t>Ruzimurodov</w:t>
      </w:r>
      <w:proofErr w:type="spellEnd"/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</w:t>
      </w:r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F63">
        <w:rPr>
          <w:rFonts w:ascii="Times New Roman" w:hAnsi="Times New Roman" w:cs="Times New Roman"/>
          <w:sz w:val="28"/>
          <w:szCs w:val="28"/>
        </w:rPr>
        <w:t>электронный</w:t>
      </w:r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580F63">
        <w:rPr>
          <w:rFonts w:ascii="Times New Roman" w:hAnsi="Times New Roman" w:cs="Times New Roman"/>
          <w:sz w:val="28"/>
          <w:szCs w:val="28"/>
          <w:lang w:val="en-US"/>
        </w:rPr>
        <w:t>Universum</w:t>
      </w:r>
      <w:proofErr w:type="spellEnd"/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80F63">
        <w:rPr>
          <w:rFonts w:ascii="Times New Roman" w:hAnsi="Times New Roman" w:cs="Times New Roman"/>
          <w:sz w:val="28"/>
          <w:szCs w:val="28"/>
        </w:rPr>
        <w:t>технические</w:t>
      </w:r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F63">
        <w:rPr>
          <w:rFonts w:ascii="Times New Roman" w:hAnsi="Times New Roman" w:cs="Times New Roman"/>
          <w:sz w:val="28"/>
          <w:szCs w:val="28"/>
        </w:rPr>
        <w:t>науки</w:t>
      </w:r>
      <w:r w:rsidRPr="00580F63">
        <w:rPr>
          <w:rFonts w:ascii="Times New Roman" w:hAnsi="Times New Roman" w:cs="Times New Roman"/>
          <w:sz w:val="28"/>
          <w:szCs w:val="28"/>
          <w:lang w:val="en-US"/>
        </w:rPr>
        <w:t xml:space="preserve">. – 2022. – № 5-11(98). – P. 18-20. – EDN OKQHXI // </w:t>
      </w:r>
      <w:r w:rsidRPr="00580F63">
        <w:rPr>
          <w:rFonts w:ascii="Times New Roman" w:hAnsi="Times New Roman" w:cs="Times New Roman"/>
          <w:bCs/>
          <w:sz w:val="28"/>
          <w:szCs w:val="28"/>
        </w:rPr>
        <w:t>НЭБ</w:t>
      </w:r>
      <w:r w:rsidRPr="00580F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80F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Д.Р. Анализ эффективности светодиодных светильников в производственных помещениях пассажирского вагонного депо Иркутск / Д.Р.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, А.А. Горин.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производства и использования энергии в условиях Сибири : материалы Всероссийской научно-практической конференции с международным участием, Иркутск, 19-22 апреля 2022 года.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Иркутский национальный исследовательский технический университет, 2022. – Т. 2. – С. 265-269. – EDN ECWVRB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Буйносов А П. Имитационное моделирование процесса технических обслуживаний и текущих ремонтов электровозов в сервисном локомотивном депо / А.П. Буйносов, К.В. Панов.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2019. – № 12. – С. 177-180. – EDN WIYRYR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Бутаков С.Ю. Инновационные введения в локомотивном депо / С.Ю. Бутаков.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инновации. – 2019. – № 2(30). – С. 51-52. – EDN ZPNUIP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Горячев С.В. Анализ исследования автоматизированных информационных измерительных счетчиков для учета электроэнергии сервиса локомотивного депо / С.В. Горячев, А.С.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Кыргызско-Российского Славянского университета. – 2021. – Т. 21, № 8. – С. 15-20. – DOI 10.36979/1694-500X-2021-21-8-15-20. – EDN ZSUCQG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А.С. Техническое перевооружение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текущего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отцепочного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ремонта вагонного эксплуатационного депо Лиски / А.С.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III студенческой научно-практической конференции, Воронеж, 24 июня 2022 года.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2022. – С. 35-37. – EDN NBKUIJ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bCs/>
          <w:sz w:val="28"/>
          <w:szCs w:val="28"/>
        </w:rPr>
        <w:t>Информационные технологии при</w:t>
      </w:r>
      <w:r w:rsidRPr="00580F63">
        <w:rPr>
          <w:rFonts w:ascii="Times New Roman" w:hAnsi="Times New Roman" w:cs="Times New Roman"/>
          <w:sz w:val="28"/>
          <w:szCs w:val="28"/>
        </w:rPr>
        <w:t xml:space="preserve"> эксплуатации и ремонте подвижного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учеб. пособие / П.В. Губарев, Д.В. Глазунов, А.С.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, А.М. Лященко ; ФГБОУ ВО РГУПС. – Ростов н/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РГУПС, 2022. – 78 с. –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580F63">
        <w:rPr>
          <w:rFonts w:ascii="Times New Roman" w:hAnsi="Times New Roman" w:cs="Times New Roman"/>
          <w:sz w:val="28"/>
          <w:szCs w:val="28"/>
        </w:rPr>
        <w:t xml:space="preserve">978-5-907494-08-4.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В.А. Организация ТО-2 и экипировки тепловозов локомотивного депо Белгород / В.А.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</w:t>
      </w:r>
      <w:r w:rsidRPr="00580F63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 путей сообщения в г. Воронеж, 2019. – Ч. 4. – С. 51-53. – EDN YKUINX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И.С. Регламент технологической оснащенности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депо / И.С.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12(780). – С. 11. – EDN ZDCINS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Ляшенко В.В. Методика оценки рисков, при организации процессов ремонта и обслуживания подвижного состава в сервисных локомотивных депо / В.В. Ляшенко, А.В. Муратов.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2022. – № 6(96). – С. 34-39. – EDN ZGRZRU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Моделирование оптимального размера запаса материальных ценностей склада вагонного депо / Т.Р. Нурмухамедов, Ж.Н.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, Э.С. у. Абдуллаев, А.А. у. Азимов.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Естественные и технические науки. – 2021. – № 4. – С. 135-141. – DOI 10.37882/2223-2966.2021.04.30. – EDN LHGGKG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580F63">
        <w:rPr>
          <w:rFonts w:ascii="Times New Roman" w:hAnsi="Times New Roman" w:cs="Times New Roman"/>
          <w:sz w:val="28"/>
          <w:szCs w:val="28"/>
        </w:rPr>
        <w:t xml:space="preserve"> подвижно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</w:t>
      </w:r>
      <w:r w:rsidRPr="00580F63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580F63">
        <w:rPr>
          <w:rFonts w:ascii="Times New Roman" w:hAnsi="Times New Roman" w:cs="Times New Roman"/>
          <w:sz w:val="28"/>
          <w:szCs w:val="28"/>
        </w:rPr>
        <w:t>Н. Кротов ; ФГБОУ ВО РГУПС.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0F63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[б. и.],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0F63">
        <w:rPr>
          <w:rFonts w:ascii="Times New Roman" w:hAnsi="Times New Roman" w:cs="Times New Roman"/>
          <w:sz w:val="28"/>
          <w:szCs w:val="28"/>
        </w:rPr>
        <w:t xml:space="preserve">79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ил., табл.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580F63">
        <w:rPr>
          <w:rFonts w:ascii="Times New Roman" w:hAnsi="Times New Roman" w:cs="Times New Roman"/>
          <w:sz w:val="28"/>
          <w:szCs w:val="28"/>
        </w:rPr>
        <w:t>978-5-88814-944-7.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Парешнева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В.А. Применение инновационного оборудования для повышения качества ремонта колесных пар грузовых вагонов в вагоноремонтных депо / В.А.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Парешнева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, Ю.И. Томилина.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сборник материалов 46-ой научной конференции обучающихся Самарского государственного университета путей сообщения. В трех томах, Самара, 02-25 апреля 2019 года. – Самара, 2019. –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. 20, Том 1. – С. 68-70. – EDN IYSNGA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Платонова Р.М. Анализ технического состояния локомотивного депо Крулевщина в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Докшицком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районе / Р.М. Платонова, А.Т. Зеленков.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Архитектура во времени и пространстве-2022 : материалы Международной научно-практической конференции, Минск, 28 апреля 2022 года.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университет, 2022. – С. 57-60. – EDN MBYUQT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Привалова М.А. Модернизация технологического оборудования в соответствии с требованиями «цифрового депо» / М.А. Привалова.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6(762). – С. 6. – EDN AGXGVK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Совершенствование учета прямых затрат в вагонном ремонтном депо / А.А. Прудников, А.Ю. Абраменко, К.К. Петренко, Ю.В.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12. – С. 14-25. – EDN GSELXJ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3">
        <w:rPr>
          <w:rFonts w:ascii="Times New Roman" w:hAnsi="Times New Roman" w:cs="Times New Roman"/>
          <w:sz w:val="28"/>
          <w:szCs w:val="28"/>
        </w:rPr>
        <w:t xml:space="preserve">Тимофеев А.И. Реконструкция локомотивного депо железнодорожного цеха промышленного предприятия / А.И. Тимофеев.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("Транспорт-2019") : труды международной научно-практической конференции, секция: Теоретические и практические вопросы транспорта, Воронеж, 2019 года.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2019. – С. 144-148. – EDN VUVENJ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F63"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С.Д. Техническое перевооружение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текущего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отцепочного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ремонта эксплуатационного вагонного депо Казинка / С.Д.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III студенческой научно-практической конференции, Воронеж, 24 июня 2022 года.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2022. – С. 104-109. – EDN GPAQDL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p w:rsidR="00580F63" w:rsidRPr="00580F63" w:rsidRDefault="00580F63" w:rsidP="00580F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F63">
        <w:rPr>
          <w:rFonts w:ascii="Times New Roman" w:hAnsi="Times New Roman" w:cs="Times New Roman"/>
          <w:sz w:val="28"/>
          <w:szCs w:val="28"/>
        </w:rPr>
        <w:t>Шердукова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 П.А. Эффективность использования комплекса оборудования производства сжатого воздуха в эксплуатационном вагонном депо «Орехово-Зуево» Московской дирекции инфраструктуры / П.А.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Шердукова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 xml:space="preserve">, Ю.М. Герштейн, Е.В. Шиколенко.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электронный // Комплексное взаимодействие лингвистических и выпускающих кафедр в техническом вузе : международная научно-практическая конференция посвященная 125-летию РУТ (МИИТ), Москва, 27 мая 2021 года. – </w:t>
      </w:r>
      <w:proofErr w:type="gramStart"/>
      <w:r w:rsidRPr="00580F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80F63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2021. – С. 337-342. – EDN IEDFJC // </w:t>
      </w:r>
      <w:r w:rsidRPr="00580F6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580F6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80F63">
        <w:rPr>
          <w:rFonts w:ascii="Times New Roman" w:hAnsi="Times New Roman" w:cs="Times New Roman"/>
          <w:sz w:val="28"/>
          <w:szCs w:val="28"/>
        </w:rPr>
        <w:t>.</w:t>
      </w:r>
    </w:p>
    <w:sectPr w:rsidR="00580F63" w:rsidRPr="00580F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DC" w:rsidRDefault="00EC52DC" w:rsidP="00C74BCE">
      <w:pPr>
        <w:spacing w:after="0" w:line="240" w:lineRule="auto"/>
      </w:pPr>
      <w:r>
        <w:separator/>
      </w:r>
    </w:p>
  </w:endnote>
  <w:endnote w:type="continuationSeparator" w:id="0">
    <w:p w:rsidR="00EC52DC" w:rsidRDefault="00EC52DC" w:rsidP="00C7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98188"/>
      <w:docPartObj>
        <w:docPartGallery w:val="Page Numbers (Bottom of Page)"/>
        <w:docPartUnique/>
      </w:docPartObj>
    </w:sdtPr>
    <w:sdtEndPr/>
    <w:sdtContent>
      <w:p w:rsidR="00C74BCE" w:rsidRDefault="00C74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EB">
          <w:rPr>
            <w:noProof/>
          </w:rPr>
          <w:t>2</w:t>
        </w:r>
        <w:r>
          <w:fldChar w:fldCharType="end"/>
        </w:r>
      </w:p>
    </w:sdtContent>
  </w:sdt>
  <w:p w:rsidR="00C74BCE" w:rsidRDefault="00C74B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DC" w:rsidRDefault="00EC52DC" w:rsidP="00C74BCE">
      <w:pPr>
        <w:spacing w:after="0" w:line="240" w:lineRule="auto"/>
      </w:pPr>
      <w:r>
        <w:separator/>
      </w:r>
    </w:p>
  </w:footnote>
  <w:footnote w:type="continuationSeparator" w:id="0">
    <w:p w:rsidR="00EC52DC" w:rsidRDefault="00EC52DC" w:rsidP="00C7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CC7"/>
    <w:multiLevelType w:val="hybridMultilevel"/>
    <w:tmpl w:val="8200D6E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7D487435"/>
    <w:multiLevelType w:val="hybridMultilevel"/>
    <w:tmpl w:val="1888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AF"/>
    <w:rsid w:val="00005F24"/>
    <w:rsid w:val="001817AF"/>
    <w:rsid w:val="00390FB2"/>
    <w:rsid w:val="003B7E54"/>
    <w:rsid w:val="003C4756"/>
    <w:rsid w:val="0058076A"/>
    <w:rsid w:val="00580F63"/>
    <w:rsid w:val="005A1B23"/>
    <w:rsid w:val="006B31D6"/>
    <w:rsid w:val="009B69A3"/>
    <w:rsid w:val="00A53FB5"/>
    <w:rsid w:val="00AF7436"/>
    <w:rsid w:val="00B556EB"/>
    <w:rsid w:val="00C64A82"/>
    <w:rsid w:val="00C74BCE"/>
    <w:rsid w:val="00D33799"/>
    <w:rsid w:val="00D55076"/>
    <w:rsid w:val="00EC52DC"/>
    <w:rsid w:val="00F62D44"/>
    <w:rsid w:val="00F743E1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510E-9D87-4A32-ACC6-5C36EF6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CE"/>
  </w:style>
  <w:style w:type="paragraph" w:styleId="a6">
    <w:name w:val="footer"/>
    <w:basedOn w:val="a"/>
    <w:link w:val="a7"/>
    <w:uiPriority w:val="99"/>
    <w:unhideWhenUsed/>
    <w:rsid w:val="00C7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6</cp:revision>
  <dcterms:created xsi:type="dcterms:W3CDTF">2023-02-08T06:11:00Z</dcterms:created>
  <dcterms:modified xsi:type="dcterms:W3CDTF">2023-02-28T08:15:00Z</dcterms:modified>
</cp:coreProperties>
</file>